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7467" w14:textId="4707675A" w:rsidR="00A71298" w:rsidRDefault="00A71298" w:rsidP="00A71298">
      <w:pPr>
        <w:spacing w:after="120" w:line="240" w:lineRule="auto"/>
        <w:ind w:left="992" w:hanging="992"/>
        <w:jc w:val="right"/>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Kolno 18.05.2021</w:t>
      </w:r>
    </w:p>
    <w:p w14:paraId="00ACF2E2" w14:textId="0FCAA3FA" w:rsidR="0089317F" w:rsidRPr="0089317F" w:rsidRDefault="0089317F" w:rsidP="0089317F">
      <w:pPr>
        <w:spacing w:after="120" w:line="240" w:lineRule="auto"/>
        <w:ind w:left="992" w:hanging="992"/>
        <w:jc w:val="center"/>
        <w:rPr>
          <w:rFonts w:ascii="Times New Roman" w:eastAsia="Times New Roman" w:hAnsi="Times New Roman" w:cs="Times New Roman"/>
          <w:b/>
          <w:iCs/>
          <w:sz w:val="24"/>
          <w:szCs w:val="24"/>
          <w:lang w:eastAsia="pl-PL"/>
        </w:rPr>
      </w:pPr>
      <w:r w:rsidRPr="0089317F">
        <w:rPr>
          <w:rFonts w:ascii="Times New Roman" w:eastAsia="Times New Roman" w:hAnsi="Times New Roman" w:cs="Times New Roman"/>
          <w:b/>
          <w:iCs/>
          <w:sz w:val="24"/>
          <w:szCs w:val="24"/>
          <w:lang w:eastAsia="pl-PL"/>
        </w:rPr>
        <w:t>WYJAŚNIENIA TREŚCI SWZ</w:t>
      </w:r>
    </w:p>
    <w:p w14:paraId="05EE7E81" w14:textId="77777777" w:rsidR="0089317F" w:rsidRPr="0089317F" w:rsidRDefault="0089317F" w:rsidP="0089317F">
      <w:pPr>
        <w:spacing w:after="120" w:line="240" w:lineRule="auto"/>
        <w:ind w:left="992" w:hanging="992"/>
        <w:jc w:val="center"/>
        <w:rPr>
          <w:rFonts w:ascii="Times New Roman" w:eastAsia="Times New Roman" w:hAnsi="Times New Roman" w:cs="Times New Roman"/>
          <w:b/>
          <w:iCs/>
          <w:sz w:val="24"/>
          <w:szCs w:val="24"/>
          <w:lang w:eastAsia="pl-PL"/>
        </w:rPr>
      </w:pPr>
      <w:r w:rsidRPr="0089317F">
        <w:rPr>
          <w:rFonts w:ascii="Times New Roman" w:eastAsia="Times New Roman" w:hAnsi="Times New Roman" w:cs="Times New Roman"/>
          <w:b/>
          <w:iCs/>
          <w:sz w:val="24"/>
          <w:szCs w:val="24"/>
          <w:lang w:eastAsia="pl-PL"/>
        </w:rPr>
        <w:t>MODYFIKACJA TREŚCI SWZ</w:t>
      </w:r>
    </w:p>
    <w:p w14:paraId="2977C966" w14:textId="77777777" w:rsidR="0089317F" w:rsidRPr="0089317F" w:rsidRDefault="0089317F" w:rsidP="0089317F">
      <w:pPr>
        <w:spacing w:after="0" w:line="240" w:lineRule="auto"/>
        <w:jc w:val="both"/>
        <w:rPr>
          <w:rFonts w:ascii="Times New Roman" w:eastAsia="Times New Roman" w:hAnsi="Times New Roman" w:cs="Times New Roman"/>
          <w:b/>
          <w:i/>
          <w:sz w:val="20"/>
          <w:szCs w:val="20"/>
          <w:u w:val="single"/>
          <w:lang w:eastAsia="pl-PL"/>
        </w:rPr>
      </w:pPr>
    </w:p>
    <w:p w14:paraId="22E5B9D7" w14:textId="276A2B5C" w:rsidR="0029050D" w:rsidRDefault="0089317F" w:rsidP="0089317F">
      <w:pPr>
        <w:widowControl w:val="0"/>
        <w:suppressAutoHyphens/>
        <w:ind w:left="360"/>
        <w:jc w:val="both"/>
        <w:rPr>
          <w:rFonts w:ascii="Times New Roman" w:hAnsi="Times New Roman" w:cs="Times New Roman"/>
          <w:i/>
          <w:sz w:val="24"/>
          <w:szCs w:val="24"/>
        </w:rPr>
      </w:pPr>
      <w:r w:rsidRPr="0089317F">
        <w:rPr>
          <w:rFonts w:ascii="Times New Roman" w:eastAsia="Times New Roman" w:hAnsi="Times New Roman" w:cs="Times New Roman"/>
          <w:b/>
          <w:iCs/>
          <w:sz w:val="24"/>
          <w:szCs w:val="24"/>
          <w:u w:val="single"/>
          <w:lang w:eastAsia="pl-PL"/>
        </w:rPr>
        <w:t>Dotyczy</w:t>
      </w:r>
      <w:r w:rsidRPr="0089317F">
        <w:rPr>
          <w:rFonts w:ascii="Times New Roman" w:eastAsia="Times New Roman" w:hAnsi="Times New Roman" w:cs="Times New Roman"/>
          <w:iCs/>
          <w:sz w:val="24"/>
          <w:szCs w:val="24"/>
          <w:lang w:eastAsia="pl-PL"/>
        </w:rPr>
        <w:t xml:space="preserve">: </w:t>
      </w:r>
      <w:r w:rsidRPr="0089317F">
        <w:rPr>
          <w:rFonts w:ascii="Times New Roman" w:eastAsia="Times New Roman" w:hAnsi="Times New Roman" w:cs="Times New Roman"/>
          <w:iCs/>
          <w:sz w:val="24"/>
          <w:szCs w:val="24"/>
          <w:lang w:eastAsia="pl-PL"/>
        </w:rPr>
        <w:tab/>
        <w:t xml:space="preserve">zamówienia publicznego nr </w:t>
      </w:r>
      <w:r w:rsidRPr="0089317F">
        <w:rPr>
          <w:rFonts w:ascii="Times New Roman" w:hAnsi="Times New Roman" w:cs="Times New Roman"/>
          <w:iCs/>
          <w:sz w:val="24"/>
          <w:szCs w:val="24"/>
        </w:rPr>
        <w:t xml:space="preserve">BGK.271.1.2021 </w:t>
      </w:r>
      <w:r w:rsidRPr="0089317F">
        <w:rPr>
          <w:rFonts w:ascii="Times New Roman" w:eastAsia="Times New Roman" w:hAnsi="Times New Roman" w:cs="Times New Roman"/>
          <w:iCs/>
          <w:sz w:val="24"/>
          <w:szCs w:val="24"/>
          <w:lang w:eastAsia="pl-PL"/>
        </w:rPr>
        <w:t xml:space="preserve">ogłoszonego  pod </w:t>
      </w:r>
      <w:r w:rsidRPr="0089317F">
        <w:rPr>
          <w:rFonts w:ascii="Times New Roman" w:eastAsia="Times New Roman" w:hAnsi="Times New Roman" w:cs="Times New Roman"/>
          <w:iCs/>
          <w:sz w:val="24"/>
          <w:szCs w:val="24"/>
          <w:lang w:eastAsia="pl-PL"/>
        </w:rPr>
        <w:br/>
        <w:t xml:space="preserve">nr </w:t>
      </w:r>
      <w:r w:rsidRPr="0089317F">
        <w:rPr>
          <w:rFonts w:ascii="Times New Roman" w:hAnsi="Times New Roman" w:cs="Times New Roman"/>
          <w:iCs/>
          <w:sz w:val="24"/>
          <w:szCs w:val="24"/>
        </w:rPr>
        <w:t>2021/BZP 00046682/01</w:t>
      </w:r>
      <w:r w:rsidRPr="0089317F">
        <w:rPr>
          <w:rFonts w:ascii="Times New Roman" w:eastAsia="Times New Roman" w:hAnsi="Times New Roman" w:cs="Times New Roman"/>
          <w:iCs/>
          <w:sz w:val="24"/>
          <w:szCs w:val="24"/>
          <w:lang w:eastAsia="pl-PL"/>
        </w:rPr>
        <w:t xml:space="preserve">w dniu 2021-05-05  w trybie podstawowym na podstawie art. 275 pkt 1 ustawy Prawo zamówień publicznych na: </w:t>
      </w:r>
      <w:r w:rsidRPr="0089317F">
        <w:rPr>
          <w:rFonts w:ascii="Times New Roman" w:eastAsia="Times New Roman" w:hAnsi="Times New Roman" w:cs="Times New Roman"/>
          <w:i/>
          <w:sz w:val="24"/>
          <w:szCs w:val="24"/>
          <w:lang w:eastAsia="pl-PL"/>
        </w:rPr>
        <w:t>„</w:t>
      </w:r>
      <w:bookmarkStart w:id="0" w:name="_Hlk69114367"/>
      <w:r w:rsidRPr="0089317F">
        <w:rPr>
          <w:rFonts w:ascii="Times New Roman" w:hAnsi="Times New Roman" w:cs="Times New Roman"/>
          <w:i/>
          <w:sz w:val="24"/>
          <w:szCs w:val="24"/>
        </w:rPr>
        <w:t>Budowa przedszkola samorządowego w Kolnie.</w:t>
      </w:r>
      <w:bookmarkEnd w:id="0"/>
    </w:p>
    <w:p w14:paraId="1244657B"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Pytanie 1.</w:t>
      </w:r>
      <w:r>
        <w:rPr>
          <w:rFonts w:ascii="Times New Roman" w:hAnsi="Times New Roman" w:cs="Times New Roman"/>
          <w:sz w:val="24"/>
          <w:szCs w:val="24"/>
        </w:rPr>
        <w:t xml:space="preserve"> W dokumentacji brak schematu rozdzielnicy RG – proszę o udostępnienie.</w:t>
      </w:r>
    </w:p>
    <w:p w14:paraId="64F5DB53"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Odp. 1.</w:t>
      </w:r>
      <w:r>
        <w:rPr>
          <w:rFonts w:ascii="Times New Roman" w:hAnsi="Times New Roman" w:cs="Times New Roman"/>
          <w:sz w:val="24"/>
          <w:szCs w:val="24"/>
        </w:rPr>
        <w:t xml:space="preserve"> </w:t>
      </w:r>
      <w:bookmarkStart w:id="1" w:name="_Hlk72743501"/>
      <w:r>
        <w:rPr>
          <w:rFonts w:ascii="Times New Roman" w:hAnsi="Times New Roman" w:cs="Times New Roman"/>
          <w:sz w:val="24"/>
          <w:szCs w:val="24"/>
        </w:rPr>
        <w:t>Ostateczny układ i rozmieszczenie elementów wyposażenia tablicy rozdzielczej powstanie w zależności od zastosowanych podzespołów zgodnie z kartą katalogową wybranego przez Wykonawcę producenta.</w:t>
      </w:r>
      <w:bookmarkEnd w:id="1"/>
    </w:p>
    <w:p w14:paraId="46EBEF78"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Pytanie 2</w:t>
      </w:r>
      <w:r>
        <w:rPr>
          <w:rFonts w:ascii="Times New Roman" w:hAnsi="Times New Roman" w:cs="Times New Roman"/>
          <w:sz w:val="24"/>
          <w:szCs w:val="24"/>
        </w:rPr>
        <w:t>. Na PZT pokazane jest oświetlenie zewnętrzne – brak w dokumentacji i przedmiarze.</w:t>
      </w:r>
    </w:p>
    <w:p w14:paraId="644EB325"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Odp. 2.</w:t>
      </w:r>
      <w:r>
        <w:rPr>
          <w:rFonts w:ascii="Times New Roman" w:hAnsi="Times New Roman" w:cs="Times New Roman"/>
          <w:sz w:val="24"/>
          <w:szCs w:val="24"/>
        </w:rPr>
        <w:t xml:space="preserve"> Zamawiający uzupełnia dokumentację postępowania o przedmiar robót na wykonanie oświetlenia zewnętrznego. Proszę jednakże zważyć, że cena ma charakter ryczałtowy, co zasadniczo oznacza, że dostarczone przez Zamawiającego dokumenty (przedmiary robót) mają charakter poglądowy i w rzeczywistości może również zajść potrzeba wykonania większego zakresu prac rzeczywistych.</w:t>
      </w:r>
    </w:p>
    <w:p w14:paraId="3A3B8981"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Pytanie 3.</w:t>
      </w:r>
      <w:r>
        <w:rPr>
          <w:rFonts w:ascii="Times New Roman" w:hAnsi="Times New Roman" w:cs="Times New Roman"/>
          <w:sz w:val="24"/>
          <w:szCs w:val="24"/>
        </w:rPr>
        <w:t xml:space="preserve"> Proszę o informację czy Zamawiający dopuszcza urządzenia o podobnych funkcjach nie nazywających się tak samo jak w załączonym przedmiarze i projekcie np. „bujak sprężynowy duży 4 osobowy </w:t>
      </w:r>
      <w:proofErr w:type="spellStart"/>
      <w:r>
        <w:rPr>
          <w:rFonts w:ascii="Times New Roman" w:hAnsi="Times New Roman" w:cs="Times New Roman"/>
          <w:sz w:val="24"/>
          <w:szCs w:val="24"/>
        </w:rPr>
        <w:t>premium</w:t>
      </w:r>
      <w:proofErr w:type="spellEnd"/>
      <w:r>
        <w:rPr>
          <w:rFonts w:ascii="Times New Roman" w:hAnsi="Times New Roman" w:cs="Times New Roman"/>
          <w:sz w:val="24"/>
          <w:szCs w:val="24"/>
        </w:rPr>
        <w:t>”? Czy urządzenia mają być ze stali nierdzewnej – bardzo nietypowe rozwiązanie, czy malowane? Pozostając na projektowanych opisach zawężane jest grono możliwych dostawców urządzeń.</w:t>
      </w:r>
    </w:p>
    <w:p w14:paraId="1916E565"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Odp. 3.</w:t>
      </w:r>
      <w:r>
        <w:rPr>
          <w:rFonts w:ascii="Times New Roman" w:hAnsi="Times New Roman" w:cs="Times New Roman"/>
          <w:sz w:val="24"/>
          <w:szCs w:val="24"/>
        </w:rPr>
        <w:t xml:space="preserve"> Zgodnie z SWZ załączona do postępowania </w:t>
      </w:r>
      <w:bookmarkStart w:id="2" w:name="_Hlk72742016"/>
      <w:r>
        <w:rPr>
          <w:rFonts w:ascii="Times New Roman" w:hAnsi="Times New Roman" w:cs="Times New Roman"/>
          <w:sz w:val="24"/>
          <w:szCs w:val="24"/>
        </w:rPr>
        <w:t xml:space="preserve">Rozdział II ust. 1 pkt 1 </w:t>
      </w:r>
      <w:bookmarkEnd w:id="2"/>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3 i Rozdział II ust. 1 pkt 2 tj. </w:t>
      </w:r>
    </w:p>
    <w:p w14:paraId="1E6B0AC4" w14:textId="77777777" w:rsidR="007624CC" w:rsidRDefault="007624CC" w:rsidP="007624CC">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3) „Gdziekolwiek w dokumentach zamówienia tj.: (opisie przedmiotu zamówienia, dokumentacji projektowej bądź Specyfikacji Technicznej Wykonania i Odbioru Robót)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zatwierdzenia. Różnice pomiędzy powołanymi normami a ich proponowanymi zamiennikami muszą być dokładnie opisane przez Wykonawcę. Zamawiający dopuszcza składanie ofert równoważnych. Przez równoważny należy rozumieć materiał, sprzęt, wyposażenie o parametrach, jakości wykonania, technologii wykonania nie gorszych niż w opisie przedmiotu zamówienia określonym w SIWZ. Zgodnie z ustawą Prawo zamówień publicznych, Wykonawca, który powołuje się na rozwiązania równoważne opisywanym przez Zamawiającego, jest obowiązany wykazać, że oferowane przez niego dostawy, usługi lub roboty budowlane spełniają wymagania określone przez Zamawiającego (przedstawić parametry techniczne oferowanego produktu itp.). Zamawiający informuje, że Wykonawca, który zaoferuje rozwiązania równoważne opisanym przez Zamawiającego jest obowiązany wykazać, </w:t>
      </w:r>
      <w:r>
        <w:rPr>
          <w:rFonts w:ascii="Times New Roman" w:hAnsi="Times New Roman" w:cs="Times New Roman"/>
          <w:i/>
          <w:iCs/>
          <w:sz w:val="24"/>
          <w:szCs w:val="24"/>
        </w:rPr>
        <w:lastRenderedPageBreak/>
        <w:t>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SIWZ lub załącznikach do SIWZ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na dowodzeniu, że zaoferowany produkt jest lepszy, czy że nie jest gorszy niż ten, którego wymaga Zamawiający, ale że umożliwia uzyskanie efektu założonego przez Zamawiającego za pomocą innych rozwiązań technicznych. Zamawiający oceniając, czy podane przez Wykonawcę rozwiązania są równoważne będzie porównywał parametry opisane w opisie przedmiotu zamówienia przez Zamawiającego i wskazane przez Wykonawcę. Podane parametry są parametrami minimalnymi. Oferenci mogą zaproponować urządzenia, materiały, produkty o wyższych wartościach z lepszymi funkcjami i możliwościami”</w:t>
      </w:r>
    </w:p>
    <w:p w14:paraId="0B88C817" w14:textId="77777777" w:rsidR="007624CC" w:rsidRDefault="007624CC" w:rsidP="007624CC">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2. Rozwiązania równoważne </w:t>
      </w:r>
    </w:p>
    <w:p w14:paraId="1970C764" w14:textId="77777777" w:rsidR="007624CC" w:rsidRDefault="007624CC" w:rsidP="007624CC">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169E012D" w14:textId="77777777" w:rsidR="007624CC" w:rsidRDefault="007624CC" w:rsidP="007624CC">
      <w:pPr>
        <w:jc w:val="both"/>
        <w:rPr>
          <w:rFonts w:ascii="Times New Roman" w:hAnsi="Times New Roman" w:cs="Times New Roman"/>
          <w:b/>
          <w:bCs/>
          <w:sz w:val="24"/>
          <w:szCs w:val="24"/>
        </w:rPr>
      </w:pPr>
    </w:p>
    <w:p w14:paraId="469FD784"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Pytanie 4.</w:t>
      </w:r>
      <w:r>
        <w:rPr>
          <w:rFonts w:ascii="Times New Roman" w:hAnsi="Times New Roman" w:cs="Times New Roman"/>
          <w:sz w:val="24"/>
          <w:szCs w:val="24"/>
        </w:rPr>
        <w:t xml:space="preserve"> Proszę o informację czy Zamawiający przewiduje tzw. „ciepły montaż” stolarki okiennej? Czy stolarka ma być wysunięta, jeśli tak to w którą stronę?</w:t>
      </w:r>
    </w:p>
    <w:p w14:paraId="7D1BB752"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Odp. 4.</w:t>
      </w:r>
      <w:r>
        <w:rPr>
          <w:rFonts w:ascii="Times New Roman" w:hAnsi="Times New Roman" w:cs="Times New Roman"/>
          <w:sz w:val="24"/>
          <w:szCs w:val="24"/>
        </w:rPr>
        <w:t xml:space="preserve"> Stolarka okienna winna być wykonana zgodnie z technologią producenta wybranego przez Wykonawcę.</w:t>
      </w:r>
    </w:p>
    <w:p w14:paraId="2B54B2DC"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Pytanie 5.</w:t>
      </w:r>
      <w:r>
        <w:rPr>
          <w:rFonts w:ascii="Times New Roman" w:hAnsi="Times New Roman" w:cs="Times New Roman"/>
          <w:sz w:val="24"/>
          <w:szCs w:val="24"/>
        </w:rPr>
        <w:t xml:space="preserve"> Czy Zamawiający dopuszcza zmianę wymiarów elementów składających się na tunele rozsączające, przy zachowaniu docelowej ilości 30 szt. bez wpływu na wydajność ani eksploatację? Pozostając na projektowanych wymiarach zawężane jest grono możliwych dostawców urządzenia.</w:t>
      </w:r>
    </w:p>
    <w:p w14:paraId="6B5E7551"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Odp. 5.</w:t>
      </w:r>
      <w:r>
        <w:rPr>
          <w:rFonts w:ascii="Times New Roman" w:hAnsi="Times New Roman" w:cs="Times New Roman"/>
          <w:sz w:val="24"/>
          <w:szCs w:val="24"/>
        </w:rPr>
        <w:t xml:space="preserve"> Jeżeli nie zmienią się parametry oraz wielkość zastosowanych sączków dopuszcza się rozwiązanie równoważne. Zastosowanie zamiennego równoważnego rozwiązania nie może wpłynąć na projekt zagospodarowania tereny będącego integralną częścią projektu na podstawie którego wydana została decyzja o pozwoleniu na budowę. Rozwiązanie równoważne nie może skutkować zmianami istotnymi projektu.</w:t>
      </w:r>
    </w:p>
    <w:p w14:paraId="21C784A3"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Pytane 6.</w:t>
      </w:r>
      <w:r>
        <w:rPr>
          <w:rFonts w:ascii="Times New Roman" w:hAnsi="Times New Roman" w:cs="Times New Roman"/>
          <w:sz w:val="24"/>
          <w:szCs w:val="24"/>
        </w:rPr>
        <w:t xml:space="preserve"> Czy Zamawiający Wymaga przesłania kosztorysu ofertowego wraz z ofertą?</w:t>
      </w:r>
    </w:p>
    <w:p w14:paraId="7E381D61"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Odp. 6.</w:t>
      </w:r>
      <w:r>
        <w:rPr>
          <w:rFonts w:ascii="Times New Roman" w:hAnsi="Times New Roman" w:cs="Times New Roman"/>
          <w:sz w:val="24"/>
          <w:szCs w:val="24"/>
        </w:rPr>
        <w:t xml:space="preserve"> Wykonawca wraz z ofertą składa dokumenty wskazane w SWZ Rozdział II ust. 9 pkt 9.1 DOKUMENTY SKŁADANE RAZEM Z OFERTĄ. </w:t>
      </w:r>
    </w:p>
    <w:p w14:paraId="49CC0CF8"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lastRenderedPageBreak/>
        <w:t>Pytanie 7.</w:t>
      </w:r>
      <w:r>
        <w:rPr>
          <w:rFonts w:ascii="Times New Roman" w:hAnsi="Times New Roman" w:cs="Times New Roman"/>
          <w:sz w:val="24"/>
          <w:szCs w:val="24"/>
        </w:rPr>
        <w:t xml:space="preserve"> Czy Zamawiający może udostępnić bardziej szczegółowe informacje takie jak typ i parametry techniczne oczyszczalni ścieków?</w:t>
      </w:r>
    </w:p>
    <w:p w14:paraId="341A7450"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Odp. 7.</w:t>
      </w:r>
      <w:r>
        <w:rPr>
          <w:rFonts w:ascii="Times New Roman" w:hAnsi="Times New Roman" w:cs="Times New Roman"/>
          <w:sz w:val="24"/>
          <w:szCs w:val="24"/>
        </w:rPr>
        <w:t xml:space="preserve"> Charakterystyka i parametry oczyszczalni ścieków są opisane w dokumentacji postępowania. Wymienione parametry są wystarczające do doboru urządzenia. Bardziej szczegółowe informacje takie jak typ i parametry techniczne mogłyby sugerować producenta urządzenia.</w:t>
      </w:r>
    </w:p>
    <w:p w14:paraId="75ED0251"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Pytanie 8.</w:t>
      </w:r>
      <w:r>
        <w:rPr>
          <w:rFonts w:ascii="Times New Roman" w:hAnsi="Times New Roman" w:cs="Times New Roman"/>
          <w:sz w:val="24"/>
          <w:szCs w:val="24"/>
        </w:rPr>
        <w:t xml:space="preserve"> Czy Zamawiający może udostępnić bardziej szczegółowe informacje takie jak typ i parametry techniczne centrali wentylacyjnej?</w:t>
      </w:r>
    </w:p>
    <w:p w14:paraId="207ED4CA"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Odp. 8.</w:t>
      </w:r>
      <w:r>
        <w:rPr>
          <w:rFonts w:ascii="Times New Roman" w:hAnsi="Times New Roman" w:cs="Times New Roman"/>
          <w:sz w:val="24"/>
          <w:szCs w:val="24"/>
        </w:rPr>
        <w:t xml:space="preserve"> Charakterystyka i parametry centrali wentylacyjnej są opisane w dokumentacji postępowania. Wymienione parametry są wystarczające do doboru urządzenia. Bardziej szczegółowe informacje takie jak typ i parametry techniczne mogłyby sugerować producenta urządzenia.</w:t>
      </w:r>
    </w:p>
    <w:p w14:paraId="3CB60A7F"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Pytanie 9.</w:t>
      </w:r>
      <w:r>
        <w:rPr>
          <w:rFonts w:ascii="Times New Roman" w:hAnsi="Times New Roman" w:cs="Times New Roman"/>
          <w:sz w:val="24"/>
          <w:szCs w:val="24"/>
        </w:rPr>
        <w:t xml:space="preserve"> Czy Zamawiający może udostępnić schemat rozdzielnicy RG (w dokumentacji brak schematu).</w:t>
      </w:r>
    </w:p>
    <w:p w14:paraId="2EBD7E0F"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Odp. 9.</w:t>
      </w:r>
      <w:r>
        <w:rPr>
          <w:rFonts w:ascii="Times New Roman" w:hAnsi="Times New Roman" w:cs="Times New Roman"/>
          <w:sz w:val="24"/>
          <w:szCs w:val="24"/>
        </w:rPr>
        <w:t xml:space="preserve"> Ostateczny układ i rozmieszczenie elementów wyposażenia tablicy rozdzielczej powstanie w zależności od zastosowanych podzespołów zgodnie z kartą katalogową wybranego przez Wykonawcę producenta.</w:t>
      </w:r>
    </w:p>
    <w:p w14:paraId="3699C9B6"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Pytanie 10.</w:t>
      </w:r>
      <w:r>
        <w:rPr>
          <w:rFonts w:ascii="Times New Roman" w:hAnsi="Times New Roman" w:cs="Times New Roman"/>
          <w:sz w:val="24"/>
          <w:szCs w:val="24"/>
        </w:rPr>
        <w:t xml:space="preserve"> Prośba o wyjaśnienie kwestii, na PZT pokazane jest oświetlenie zewnętrzne, natomiast brak w dokumentacji i przedmiarze.</w:t>
      </w:r>
    </w:p>
    <w:p w14:paraId="44DC10CD"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Odp. 10.</w:t>
      </w:r>
      <w:r>
        <w:rPr>
          <w:rFonts w:ascii="Times New Roman" w:hAnsi="Times New Roman" w:cs="Times New Roman"/>
          <w:sz w:val="24"/>
          <w:szCs w:val="24"/>
        </w:rPr>
        <w:t xml:space="preserve"> Zamawiający uzupełnia dokumentację postępowania o przedmiar robót na wykonanie oświetlenia zewnętrznego. Proszę jednakże zważyć, że cena ma charakter ryczałtowy, co zasadniczo oznacza, że dostarczone przez Zamawiającego dokumenty (przedmiary robót) mają charakter poglądowy i w rzeczywistości może również zajść potrzeba wykonania większego zakresu prac rzeczywistych.</w:t>
      </w:r>
    </w:p>
    <w:p w14:paraId="497D5F77"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Pytanie 11.</w:t>
      </w:r>
      <w:r>
        <w:rPr>
          <w:rFonts w:ascii="Times New Roman" w:hAnsi="Times New Roman" w:cs="Times New Roman"/>
          <w:sz w:val="24"/>
          <w:szCs w:val="24"/>
        </w:rPr>
        <w:t xml:space="preserve"> Czy Zamawiający dopuszcza możliwość spełnienia warunku wykonania robót budowlanych na budynkach użyteczności publicznej poprzez połączenie wykonanych prac na kwotę o wartości 2.000.000 zł?</w:t>
      </w:r>
    </w:p>
    <w:p w14:paraId="69C42DA6" w14:textId="77777777" w:rsidR="007624CC" w:rsidRDefault="007624CC" w:rsidP="007624CC">
      <w:pPr>
        <w:jc w:val="both"/>
        <w:rPr>
          <w:rFonts w:ascii="Times New Roman" w:hAnsi="Times New Roman" w:cs="Times New Roman"/>
          <w:sz w:val="24"/>
          <w:szCs w:val="24"/>
        </w:rPr>
      </w:pPr>
      <w:r>
        <w:rPr>
          <w:rFonts w:ascii="Times New Roman" w:hAnsi="Times New Roman" w:cs="Times New Roman"/>
          <w:b/>
          <w:bCs/>
          <w:sz w:val="24"/>
          <w:szCs w:val="24"/>
        </w:rPr>
        <w:t>Odp. 11.</w:t>
      </w:r>
      <w:r>
        <w:rPr>
          <w:rFonts w:ascii="Times New Roman" w:hAnsi="Times New Roman" w:cs="Times New Roman"/>
          <w:sz w:val="24"/>
          <w:szCs w:val="24"/>
        </w:rPr>
        <w:t xml:space="preserve"> SWZ Rozdział II ust. 1 pkt 7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 lit. a) „Warunek w rozumieniu Zamawiającego spełni Wykonawca, który wykaże wykonanie co najmniej:</w:t>
      </w:r>
    </w:p>
    <w:p w14:paraId="261815D8" w14:textId="77777777" w:rsidR="007624CC" w:rsidRDefault="007624CC" w:rsidP="007624CC">
      <w:pPr>
        <w:jc w:val="both"/>
        <w:rPr>
          <w:rFonts w:ascii="Times New Roman" w:hAnsi="Times New Roman" w:cs="Times New Roman"/>
          <w:sz w:val="24"/>
          <w:szCs w:val="24"/>
        </w:rPr>
      </w:pPr>
      <w:r>
        <w:rPr>
          <w:rFonts w:ascii="Times New Roman" w:hAnsi="Times New Roman" w:cs="Times New Roman"/>
          <w:sz w:val="24"/>
          <w:szCs w:val="24"/>
        </w:rPr>
        <w:t>1 (jednej)  roboty polegającej na budowie lub rozbudowie, lub odbudowie, lub nadbudowie budynku użyteczności publicznej (zdefiniowanym w Rozporządzeniu Ministra Infrastruktury z dnia 12 kwietnia 2002 r. w sprawie warunków technicznych, jakim powinny odpowiadać budynki i ich usytuowanie - Dz. U. z 2015 r. poz. 1422 z późn. zm.),  o wartości robót nie niższej niż  2 000 000,00 zł brutto, wykonanej nie wcześniej niż w okresie ostatnich pięciu lat przed upływem terminu składania ofert, a jeżeli okres prowadzenia działalności jest krótszy - w tym okresie.”</w:t>
      </w:r>
    </w:p>
    <w:p w14:paraId="050ABF76" w14:textId="77777777" w:rsidR="007624CC" w:rsidRDefault="007624CC" w:rsidP="007624CC">
      <w:pPr>
        <w:jc w:val="both"/>
        <w:rPr>
          <w:rFonts w:ascii="Times New Roman" w:hAnsi="Times New Roman" w:cs="Times New Roman"/>
          <w:sz w:val="24"/>
          <w:szCs w:val="24"/>
        </w:rPr>
      </w:pPr>
    </w:p>
    <w:p w14:paraId="2F0E2DCF" w14:textId="4E001951" w:rsidR="007624CC" w:rsidRDefault="007624CC" w:rsidP="0089317F">
      <w:pPr>
        <w:widowControl w:val="0"/>
        <w:suppressAutoHyphens/>
        <w:ind w:left="360"/>
        <w:jc w:val="both"/>
        <w:rPr>
          <w:rFonts w:ascii="Times New Roman" w:hAnsi="Times New Roman" w:cs="Times New Roman"/>
          <w:i/>
          <w:sz w:val="24"/>
          <w:szCs w:val="24"/>
        </w:rPr>
      </w:pPr>
    </w:p>
    <w:p w14:paraId="74D81E53" w14:textId="2210578E" w:rsidR="007624CC" w:rsidRDefault="007624CC" w:rsidP="0089317F">
      <w:pPr>
        <w:widowControl w:val="0"/>
        <w:suppressAutoHyphens/>
        <w:ind w:left="360"/>
        <w:jc w:val="both"/>
        <w:rPr>
          <w:rFonts w:ascii="Times New Roman" w:hAnsi="Times New Roman" w:cs="Times New Roman"/>
          <w:i/>
          <w:sz w:val="24"/>
          <w:szCs w:val="24"/>
        </w:rPr>
      </w:pPr>
    </w:p>
    <w:p w14:paraId="67FBB0BC" w14:textId="3DB80772" w:rsidR="007624CC" w:rsidRDefault="007624CC" w:rsidP="0089317F">
      <w:pPr>
        <w:widowControl w:val="0"/>
        <w:suppressAutoHyphens/>
        <w:ind w:left="360"/>
        <w:jc w:val="both"/>
        <w:rPr>
          <w:rFonts w:ascii="Times New Roman" w:hAnsi="Times New Roman" w:cs="Times New Roman"/>
          <w:i/>
          <w:sz w:val="24"/>
          <w:szCs w:val="24"/>
        </w:rPr>
      </w:pPr>
    </w:p>
    <w:p w14:paraId="58027083" w14:textId="77777777" w:rsidR="007624CC" w:rsidRPr="0089317F" w:rsidRDefault="007624CC" w:rsidP="0089317F">
      <w:pPr>
        <w:widowControl w:val="0"/>
        <w:suppressAutoHyphens/>
        <w:ind w:left="360"/>
        <w:jc w:val="both"/>
        <w:rPr>
          <w:rFonts w:ascii="Times New Roman" w:hAnsi="Times New Roman" w:cs="Times New Roman"/>
          <w:i/>
          <w:sz w:val="24"/>
          <w:szCs w:val="24"/>
        </w:rPr>
      </w:pPr>
    </w:p>
    <w:p w14:paraId="38C42282" w14:textId="77777777" w:rsidR="0089317F" w:rsidRPr="0089317F" w:rsidRDefault="0089317F" w:rsidP="0089317F">
      <w:pPr>
        <w:numPr>
          <w:ilvl w:val="0"/>
          <w:numId w:val="2"/>
        </w:numPr>
        <w:spacing w:after="0" w:line="276" w:lineRule="auto"/>
        <w:ind w:left="426" w:right="26" w:hanging="426"/>
        <w:jc w:val="both"/>
        <w:rPr>
          <w:rFonts w:ascii="Times New Roman" w:eastAsia="Times New Roman" w:hAnsi="Times New Roman" w:cs="Times New Roman"/>
          <w:b/>
          <w:lang w:eastAsia="pl-PL"/>
        </w:rPr>
      </w:pPr>
      <w:r w:rsidRPr="0089317F">
        <w:rPr>
          <w:rFonts w:ascii="Times New Roman" w:eastAsia="Times New Roman" w:hAnsi="Times New Roman" w:cs="Times New Roman"/>
          <w:b/>
          <w:lang w:eastAsia="pl-PL"/>
        </w:rPr>
        <w:t xml:space="preserve">Zamawiający informuje, że działając zgodnie z art. 286 ust. 1 i ust. 3 ustawy </w:t>
      </w:r>
      <w:proofErr w:type="spellStart"/>
      <w:r w:rsidRPr="0089317F">
        <w:rPr>
          <w:rFonts w:ascii="Times New Roman" w:eastAsia="Times New Roman" w:hAnsi="Times New Roman" w:cs="Times New Roman"/>
          <w:b/>
          <w:lang w:eastAsia="pl-PL"/>
        </w:rPr>
        <w:t>Pzp</w:t>
      </w:r>
      <w:proofErr w:type="spellEnd"/>
      <w:r w:rsidRPr="0089317F">
        <w:rPr>
          <w:rFonts w:ascii="Times New Roman" w:eastAsia="Times New Roman" w:hAnsi="Times New Roman" w:cs="Times New Roman"/>
          <w:b/>
          <w:lang w:eastAsia="pl-PL"/>
        </w:rPr>
        <w:t xml:space="preserve">. zmienił treść Specyfikacji Warunków Zamówienia sporządzonej w w/w postępowaniu </w:t>
      </w:r>
      <w:r w:rsidRPr="0089317F">
        <w:rPr>
          <w:rFonts w:ascii="Times New Roman" w:eastAsia="Times New Roman" w:hAnsi="Times New Roman" w:cs="Times New Roman"/>
          <w:b/>
          <w:lang w:eastAsia="pl-PL"/>
        </w:rPr>
        <w:br/>
        <w:t>w następującym zakresie:</w:t>
      </w:r>
    </w:p>
    <w:p w14:paraId="576CB150" w14:textId="77777777" w:rsidR="0089317F" w:rsidRPr="0089317F" w:rsidRDefault="0089317F" w:rsidP="0089317F">
      <w:pPr>
        <w:tabs>
          <w:tab w:val="left" w:pos="142"/>
        </w:tabs>
        <w:spacing w:line="256" w:lineRule="auto"/>
        <w:contextualSpacing/>
        <w:jc w:val="both"/>
        <w:rPr>
          <w:rFonts w:ascii="Times New Roman" w:eastAsia="Times New Roman" w:hAnsi="Times New Roman" w:cs="Times New Roman"/>
          <w:b/>
        </w:rPr>
      </w:pPr>
    </w:p>
    <w:p w14:paraId="7FDB2CF7" w14:textId="77777777" w:rsidR="0089317F" w:rsidRPr="0089317F" w:rsidRDefault="0089317F" w:rsidP="0089317F">
      <w:pPr>
        <w:tabs>
          <w:tab w:val="left" w:pos="142"/>
        </w:tabs>
        <w:spacing w:line="256" w:lineRule="auto"/>
        <w:contextualSpacing/>
        <w:jc w:val="both"/>
        <w:rPr>
          <w:rFonts w:ascii="Times New Roman" w:eastAsia="Times New Roman" w:hAnsi="Times New Roman" w:cs="Times New Roman"/>
          <w:b/>
        </w:rPr>
      </w:pPr>
    </w:p>
    <w:p w14:paraId="1658F6F2" w14:textId="5EE8A28E" w:rsidR="0089317F" w:rsidRPr="0089317F" w:rsidRDefault="0089317F" w:rsidP="0089317F">
      <w:pPr>
        <w:tabs>
          <w:tab w:val="left" w:pos="142"/>
        </w:tabs>
        <w:spacing w:line="256" w:lineRule="auto"/>
        <w:contextualSpacing/>
        <w:jc w:val="both"/>
        <w:rPr>
          <w:rFonts w:ascii="Times New Roman" w:eastAsia="Times New Roman" w:hAnsi="Times New Roman" w:cs="Times New Roman"/>
          <w:b/>
        </w:rPr>
      </w:pPr>
      <w:r w:rsidRPr="0089317F">
        <w:rPr>
          <w:rFonts w:ascii="Times New Roman" w:eastAsia="Times New Roman" w:hAnsi="Times New Roman" w:cs="Times New Roman"/>
          <w:b/>
        </w:rPr>
        <w:t xml:space="preserve">Zamawiający przedłuża termin składania i otwarcia ofert do dnia </w:t>
      </w:r>
      <w:r w:rsidR="00BE669A">
        <w:rPr>
          <w:rFonts w:ascii="Times New Roman" w:eastAsia="Times New Roman" w:hAnsi="Times New Roman" w:cs="Times New Roman"/>
          <w:b/>
        </w:rPr>
        <w:t>01</w:t>
      </w:r>
      <w:r w:rsidRPr="0089317F">
        <w:rPr>
          <w:rFonts w:ascii="Times New Roman" w:eastAsia="Times New Roman" w:hAnsi="Times New Roman" w:cs="Times New Roman"/>
          <w:b/>
        </w:rPr>
        <w:t>.0</w:t>
      </w:r>
      <w:r w:rsidR="00BE669A">
        <w:rPr>
          <w:rFonts w:ascii="Times New Roman" w:eastAsia="Times New Roman" w:hAnsi="Times New Roman" w:cs="Times New Roman"/>
          <w:b/>
        </w:rPr>
        <w:t>6</w:t>
      </w:r>
      <w:r w:rsidRPr="0089317F">
        <w:rPr>
          <w:rFonts w:ascii="Times New Roman" w:eastAsia="Times New Roman" w:hAnsi="Times New Roman" w:cs="Times New Roman"/>
          <w:b/>
        </w:rPr>
        <w:t xml:space="preserve">.2021 r. </w:t>
      </w:r>
    </w:p>
    <w:p w14:paraId="6E065516" w14:textId="77777777" w:rsidR="0089317F" w:rsidRPr="0089317F" w:rsidRDefault="0089317F" w:rsidP="0089317F">
      <w:pPr>
        <w:tabs>
          <w:tab w:val="left" w:pos="142"/>
        </w:tabs>
        <w:spacing w:line="256" w:lineRule="auto"/>
        <w:contextualSpacing/>
        <w:jc w:val="both"/>
        <w:rPr>
          <w:rFonts w:ascii="Times New Roman" w:eastAsia="Times New Roman" w:hAnsi="Times New Roman" w:cs="Times New Roman"/>
          <w:b/>
        </w:rPr>
      </w:pPr>
    </w:p>
    <w:p w14:paraId="03FB2F85" w14:textId="77777777" w:rsidR="0089317F" w:rsidRPr="0089317F" w:rsidRDefault="0089317F" w:rsidP="0089317F">
      <w:pPr>
        <w:spacing w:after="0" w:line="240" w:lineRule="auto"/>
        <w:ind w:right="26"/>
        <w:jc w:val="both"/>
        <w:rPr>
          <w:rFonts w:ascii="Times New Roman" w:eastAsia="Times New Roman" w:hAnsi="Times New Roman" w:cs="Times New Roman"/>
          <w:lang w:eastAsia="pl-PL"/>
        </w:rPr>
      </w:pPr>
      <w:r w:rsidRPr="0089317F">
        <w:rPr>
          <w:rFonts w:ascii="Times New Roman" w:eastAsia="Times New Roman" w:hAnsi="Times New Roman" w:cs="Times New Roman"/>
          <w:b/>
          <w:lang w:eastAsia="pl-PL"/>
        </w:rPr>
        <w:t xml:space="preserve">Rozdział III ust. 2 Sposób oraz termin składania ofert: </w:t>
      </w:r>
      <w:r w:rsidRPr="0089317F">
        <w:rPr>
          <w:rFonts w:ascii="Times New Roman" w:eastAsia="Times New Roman" w:hAnsi="Times New Roman" w:cs="Times New Roman"/>
          <w:b/>
          <w:bCs/>
          <w:lang w:eastAsia="pl-PL"/>
        </w:rPr>
        <w:t xml:space="preserve">pkt 1) </w:t>
      </w:r>
      <w:r w:rsidRPr="0089317F">
        <w:rPr>
          <w:rFonts w:ascii="Times New Roman" w:eastAsia="Times New Roman" w:hAnsi="Times New Roman" w:cs="Times New Roman"/>
          <w:lang w:eastAsia="pl-PL"/>
        </w:rPr>
        <w:t>otrzymuje brzmienie:</w:t>
      </w:r>
    </w:p>
    <w:p w14:paraId="565AC4FA" w14:textId="77777777" w:rsidR="0089317F" w:rsidRPr="0089317F" w:rsidRDefault="0089317F" w:rsidP="0089317F">
      <w:pPr>
        <w:spacing w:after="0" w:line="240" w:lineRule="auto"/>
        <w:ind w:right="-108"/>
        <w:jc w:val="both"/>
        <w:rPr>
          <w:rFonts w:ascii="Times New Roman" w:eastAsia="Times New Roman" w:hAnsi="Times New Roman" w:cs="Times New Roman"/>
          <w:bCs/>
        </w:rPr>
      </w:pPr>
    </w:p>
    <w:p w14:paraId="7343857B" w14:textId="097D66F0" w:rsidR="0089317F" w:rsidRPr="0089317F" w:rsidRDefault="0089317F" w:rsidP="0089317F">
      <w:pPr>
        <w:spacing w:after="0" w:line="240" w:lineRule="auto"/>
        <w:ind w:right="-108" w:firstLine="426"/>
        <w:jc w:val="both"/>
        <w:rPr>
          <w:rFonts w:ascii="Times New Roman" w:eastAsia="Times New Roman" w:hAnsi="Times New Roman" w:cs="Times New Roman"/>
          <w:bCs/>
        </w:rPr>
      </w:pPr>
      <w:r w:rsidRPr="0089317F">
        <w:rPr>
          <w:rFonts w:ascii="Times New Roman" w:eastAsia="Times New Roman" w:hAnsi="Times New Roman" w:cs="Times New Roman"/>
          <w:b/>
          <w:bCs/>
          <w:lang w:eastAsia="pl-PL"/>
        </w:rPr>
        <w:t xml:space="preserve"> </w:t>
      </w:r>
      <w:r w:rsidRPr="0089317F">
        <w:rPr>
          <w:rFonts w:ascii="Times New Roman" w:eastAsia="Times New Roman" w:hAnsi="Times New Roman" w:cs="Times New Roman"/>
          <w:lang w:eastAsia="pl-PL"/>
        </w:rPr>
        <w:t>„</w:t>
      </w:r>
      <w:r w:rsidRPr="0089317F">
        <w:rPr>
          <w:rFonts w:ascii="Times New Roman" w:eastAsia="Times New Roman" w:hAnsi="Times New Roman" w:cs="Times New Roman"/>
          <w:b/>
        </w:rPr>
        <w:t xml:space="preserve">Ofertę należy złożyć w terminie do dnia </w:t>
      </w:r>
      <w:r w:rsidR="007624CC">
        <w:rPr>
          <w:rFonts w:ascii="Times New Roman" w:eastAsia="Times New Roman" w:hAnsi="Times New Roman" w:cs="Times New Roman"/>
          <w:b/>
        </w:rPr>
        <w:t>01</w:t>
      </w:r>
      <w:r w:rsidRPr="0089317F">
        <w:rPr>
          <w:rFonts w:ascii="Times New Roman" w:eastAsia="Times New Roman" w:hAnsi="Times New Roman" w:cs="Times New Roman"/>
          <w:b/>
        </w:rPr>
        <w:t>.0</w:t>
      </w:r>
      <w:r w:rsidR="007624CC">
        <w:rPr>
          <w:rFonts w:ascii="Times New Roman" w:eastAsia="Times New Roman" w:hAnsi="Times New Roman" w:cs="Times New Roman"/>
          <w:b/>
        </w:rPr>
        <w:t>6</w:t>
      </w:r>
      <w:r w:rsidRPr="0089317F">
        <w:rPr>
          <w:rFonts w:ascii="Times New Roman" w:eastAsia="Times New Roman" w:hAnsi="Times New Roman" w:cs="Times New Roman"/>
          <w:b/>
        </w:rPr>
        <w:t>.2021 r. do godz. 1</w:t>
      </w:r>
      <w:r w:rsidR="007624CC">
        <w:rPr>
          <w:rFonts w:ascii="Times New Roman" w:eastAsia="Times New Roman" w:hAnsi="Times New Roman" w:cs="Times New Roman"/>
          <w:b/>
        </w:rPr>
        <w:t>2</w:t>
      </w:r>
      <w:r w:rsidRPr="0089317F">
        <w:rPr>
          <w:rFonts w:ascii="Times New Roman" w:eastAsia="Times New Roman" w:hAnsi="Times New Roman" w:cs="Times New Roman"/>
          <w:b/>
        </w:rPr>
        <w:t>.30.</w:t>
      </w:r>
      <w:r w:rsidRPr="0089317F">
        <w:rPr>
          <w:rFonts w:ascii="Times New Roman" w:eastAsia="Times New Roman" w:hAnsi="Times New Roman" w:cs="Times New Roman"/>
          <w:bCs/>
        </w:rPr>
        <w:t>”</w:t>
      </w:r>
    </w:p>
    <w:p w14:paraId="0064B7A6" w14:textId="77777777" w:rsidR="0089317F" w:rsidRPr="0089317F" w:rsidRDefault="0089317F" w:rsidP="0089317F">
      <w:pPr>
        <w:spacing w:after="0" w:line="240" w:lineRule="auto"/>
        <w:ind w:right="-108" w:firstLine="426"/>
        <w:jc w:val="both"/>
        <w:rPr>
          <w:rFonts w:ascii="Times New Roman" w:eastAsia="Times New Roman" w:hAnsi="Times New Roman" w:cs="Times New Roman"/>
          <w:b/>
          <w:bCs/>
          <w:lang w:eastAsia="pl-PL"/>
        </w:rPr>
      </w:pPr>
    </w:p>
    <w:p w14:paraId="32E60770" w14:textId="77777777" w:rsidR="0089317F" w:rsidRPr="0089317F" w:rsidRDefault="0089317F" w:rsidP="0089317F">
      <w:pPr>
        <w:spacing w:after="0" w:line="240" w:lineRule="auto"/>
        <w:ind w:right="26"/>
        <w:jc w:val="both"/>
        <w:rPr>
          <w:rFonts w:ascii="Times New Roman" w:eastAsia="Times New Roman" w:hAnsi="Times New Roman" w:cs="Times New Roman"/>
          <w:bCs/>
          <w:lang w:eastAsia="pl-PL"/>
        </w:rPr>
      </w:pPr>
      <w:r w:rsidRPr="0089317F">
        <w:rPr>
          <w:rFonts w:ascii="Times New Roman" w:eastAsia="Times New Roman" w:hAnsi="Times New Roman" w:cs="Times New Roman"/>
          <w:b/>
          <w:lang w:eastAsia="pl-PL"/>
        </w:rPr>
        <w:t xml:space="preserve">Rozdział III ust. 3 Termin otwarcia ofert: pkt 1) </w:t>
      </w:r>
      <w:r w:rsidRPr="0089317F">
        <w:rPr>
          <w:rFonts w:ascii="Times New Roman" w:eastAsia="Times New Roman" w:hAnsi="Times New Roman" w:cs="Times New Roman"/>
          <w:bCs/>
          <w:lang w:eastAsia="pl-PL"/>
        </w:rPr>
        <w:t>otrzymuje brzmienie:</w:t>
      </w:r>
    </w:p>
    <w:p w14:paraId="3DB82D01" w14:textId="77777777" w:rsidR="0089317F" w:rsidRPr="0089317F" w:rsidRDefault="0089317F" w:rsidP="0089317F">
      <w:pPr>
        <w:spacing w:after="60" w:line="240" w:lineRule="auto"/>
        <w:ind w:left="431" w:right="-108"/>
        <w:jc w:val="both"/>
        <w:rPr>
          <w:rFonts w:ascii="Times New Roman" w:eastAsia="Times New Roman" w:hAnsi="Times New Roman" w:cs="Times New Roman"/>
          <w:b/>
        </w:rPr>
      </w:pPr>
    </w:p>
    <w:p w14:paraId="5DA35501" w14:textId="18006138" w:rsidR="0089317F" w:rsidRPr="0089317F" w:rsidRDefault="0089317F" w:rsidP="0089317F">
      <w:pPr>
        <w:spacing w:after="60" w:line="240" w:lineRule="auto"/>
        <w:ind w:left="431" w:right="-108"/>
        <w:jc w:val="both"/>
        <w:rPr>
          <w:rFonts w:ascii="Times New Roman" w:eastAsia="Times New Roman" w:hAnsi="Times New Roman" w:cs="Times New Roman"/>
        </w:rPr>
      </w:pPr>
      <w:r w:rsidRPr="0089317F">
        <w:rPr>
          <w:rFonts w:ascii="Times New Roman" w:eastAsia="Times New Roman" w:hAnsi="Times New Roman" w:cs="Times New Roman"/>
          <w:bCs/>
        </w:rPr>
        <w:t>„</w:t>
      </w:r>
      <w:r w:rsidRPr="0089317F">
        <w:rPr>
          <w:rFonts w:ascii="Times New Roman" w:eastAsia="Times New Roman" w:hAnsi="Times New Roman" w:cs="Times New Roman"/>
          <w:b/>
        </w:rPr>
        <w:t xml:space="preserve">Otwarcie ofert nastąpi w dniu </w:t>
      </w:r>
      <w:r w:rsidR="007624CC">
        <w:rPr>
          <w:rFonts w:ascii="Times New Roman" w:eastAsia="Times New Roman" w:hAnsi="Times New Roman" w:cs="Times New Roman"/>
          <w:b/>
        </w:rPr>
        <w:t>01</w:t>
      </w:r>
      <w:r w:rsidRPr="0089317F">
        <w:rPr>
          <w:rFonts w:ascii="Times New Roman" w:eastAsia="Times New Roman" w:hAnsi="Times New Roman" w:cs="Times New Roman"/>
          <w:b/>
        </w:rPr>
        <w:t>.0</w:t>
      </w:r>
      <w:r w:rsidR="007624CC">
        <w:rPr>
          <w:rFonts w:ascii="Times New Roman" w:eastAsia="Times New Roman" w:hAnsi="Times New Roman" w:cs="Times New Roman"/>
          <w:b/>
        </w:rPr>
        <w:t>6</w:t>
      </w:r>
      <w:r w:rsidRPr="0089317F">
        <w:rPr>
          <w:rFonts w:ascii="Times New Roman" w:eastAsia="Times New Roman" w:hAnsi="Times New Roman" w:cs="Times New Roman"/>
          <w:b/>
        </w:rPr>
        <w:t xml:space="preserve">.2021 r. o godz. </w:t>
      </w:r>
      <w:r w:rsidR="00FB714E">
        <w:rPr>
          <w:rFonts w:ascii="Times New Roman" w:eastAsia="Times New Roman" w:hAnsi="Times New Roman" w:cs="Times New Roman"/>
          <w:b/>
        </w:rPr>
        <w:t>1</w:t>
      </w:r>
      <w:r w:rsidR="007624CC">
        <w:rPr>
          <w:rFonts w:ascii="Times New Roman" w:eastAsia="Times New Roman" w:hAnsi="Times New Roman" w:cs="Times New Roman"/>
          <w:b/>
        </w:rPr>
        <w:t>3</w:t>
      </w:r>
      <w:r w:rsidR="00FB714E">
        <w:rPr>
          <w:rFonts w:ascii="Times New Roman" w:eastAsia="Times New Roman" w:hAnsi="Times New Roman" w:cs="Times New Roman"/>
          <w:b/>
        </w:rPr>
        <w:t>.00</w:t>
      </w:r>
      <w:r w:rsidRPr="0089317F">
        <w:rPr>
          <w:rFonts w:ascii="Times New Roman" w:eastAsia="Times New Roman" w:hAnsi="Times New Roman" w:cs="Times New Roman"/>
          <w:b/>
        </w:rPr>
        <w:t xml:space="preserve"> </w:t>
      </w:r>
      <w:r w:rsidRPr="0089317F">
        <w:rPr>
          <w:rFonts w:ascii="Times New Roman" w:eastAsia="Times New Roman" w:hAnsi="Times New Roman" w:cs="Times New Roman"/>
        </w:rPr>
        <w:t>poprzez odszyfrowanie wczytanych ofert.”</w:t>
      </w:r>
    </w:p>
    <w:p w14:paraId="5E00F8CE" w14:textId="77777777" w:rsidR="0089317F" w:rsidRPr="0089317F" w:rsidRDefault="0089317F" w:rsidP="0089317F">
      <w:pPr>
        <w:spacing w:after="60" w:line="240" w:lineRule="auto"/>
        <w:ind w:left="431" w:right="-108"/>
        <w:jc w:val="both"/>
        <w:rPr>
          <w:rFonts w:ascii="Times New Roman" w:eastAsia="Times New Roman" w:hAnsi="Times New Roman" w:cs="Times New Roman"/>
        </w:rPr>
      </w:pPr>
    </w:p>
    <w:p w14:paraId="6655D0D3" w14:textId="77777777" w:rsidR="0089317F" w:rsidRPr="0089317F" w:rsidRDefault="0089317F" w:rsidP="0089317F">
      <w:pPr>
        <w:spacing w:after="0" w:line="240" w:lineRule="auto"/>
        <w:ind w:right="26"/>
        <w:jc w:val="both"/>
        <w:rPr>
          <w:rFonts w:ascii="Times New Roman" w:eastAsia="Times New Roman" w:hAnsi="Times New Roman" w:cs="Times New Roman"/>
          <w:bCs/>
          <w:lang w:eastAsia="pl-PL"/>
        </w:rPr>
      </w:pPr>
      <w:r w:rsidRPr="0089317F">
        <w:rPr>
          <w:rFonts w:ascii="Times New Roman" w:eastAsia="Times New Roman" w:hAnsi="Times New Roman" w:cs="Times New Roman"/>
          <w:b/>
          <w:lang w:eastAsia="pl-PL"/>
        </w:rPr>
        <w:t xml:space="preserve">Rozdział III ust. 4 Termin związania z ofertą: pkt 1) </w:t>
      </w:r>
      <w:r w:rsidRPr="0089317F">
        <w:rPr>
          <w:rFonts w:ascii="Times New Roman" w:eastAsia="Times New Roman" w:hAnsi="Times New Roman" w:cs="Times New Roman"/>
          <w:bCs/>
          <w:lang w:eastAsia="pl-PL"/>
        </w:rPr>
        <w:t>otrzymuje brzmienie:</w:t>
      </w:r>
    </w:p>
    <w:p w14:paraId="05390E44" w14:textId="77777777" w:rsidR="0089317F" w:rsidRPr="0089317F" w:rsidRDefault="0089317F" w:rsidP="0089317F">
      <w:pPr>
        <w:spacing w:after="0" w:line="240" w:lineRule="auto"/>
        <w:ind w:right="26"/>
        <w:jc w:val="both"/>
        <w:rPr>
          <w:rFonts w:ascii="Times New Roman" w:eastAsia="Times New Roman" w:hAnsi="Times New Roman" w:cs="Times New Roman"/>
          <w:bCs/>
          <w:lang w:eastAsia="pl-PL"/>
        </w:rPr>
      </w:pPr>
    </w:p>
    <w:p w14:paraId="78E4F17C" w14:textId="19BD51B7" w:rsidR="0089317F" w:rsidRPr="0089317F" w:rsidRDefault="0089317F" w:rsidP="0089317F">
      <w:pPr>
        <w:spacing w:after="60" w:line="240" w:lineRule="auto"/>
        <w:ind w:left="426" w:right="-108"/>
        <w:jc w:val="both"/>
        <w:rPr>
          <w:rFonts w:ascii="Times New Roman" w:eastAsia="Times New Roman" w:hAnsi="Times New Roman" w:cs="Times New Roman"/>
          <w:b/>
          <w:bCs/>
        </w:rPr>
      </w:pPr>
      <w:r w:rsidRPr="0089317F">
        <w:rPr>
          <w:rFonts w:ascii="Times New Roman" w:eastAsia="Times New Roman" w:hAnsi="Times New Roman" w:cs="Times New Roman"/>
        </w:rPr>
        <w:t>„Wykonawca</w:t>
      </w:r>
      <w:r w:rsidRPr="0089317F">
        <w:rPr>
          <w:rFonts w:ascii="Times New Roman" w:eastAsia="Times New Roman" w:hAnsi="Times New Roman" w:cs="Times New Roman"/>
          <w:lang w:bidi="pl-PL"/>
        </w:rPr>
        <w:t xml:space="preserve"> jest związany ofertą w terminie 30 dni od dnia upływu terminu składania ofert, </w:t>
      </w:r>
      <w:r w:rsidRPr="0089317F">
        <w:rPr>
          <w:rFonts w:ascii="Times New Roman" w:eastAsia="Times New Roman" w:hAnsi="Times New Roman" w:cs="Times New Roman"/>
          <w:lang w:bidi="pl-PL"/>
        </w:rPr>
        <w:br/>
        <w:t xml:space="preserve">tj. </w:t>
      </w:r>
      <w:r w:rsidRPr="0089317F">
        <w:rPr>
          <w:rFonts w:ascii="Times New Roman" w:eastAsia="Times New Roman" w:hAnsi="Times New Roman" w:cs="Times New Roman"/>
          <w:b/>
          <w:bCs/>
        </w:rPr>
        <w:t xml:space="preserve">do dnia </w:t>
      </w:r>
      <w:r w:rsidR="007624CC">
        <w:rPr>
          <w:rFonts w:ascii="Times New Roman" w:eastAsia="Times New Roman" w:hAnsi="Times New Roman" w:cs="Times New Roman"/>
          <w:b/>
          <w:bCs/>
        </w:rPr>
        <w:t>30</w:t>
      </w:r>
      <w:r w:rsidRPr="0089317F">
        <w:rPr>
          <w:rFonts w:ascii="Times New Roman" w:eastAsia="Times New Roman" w:hAnsi="Times New Roman" w:cs="Times New Roman"/>
          <w:b/>
          <w:bCs/>
        </w:rPr>
        <w:t>.06.2021 r.</w:t>
      </w:r>
      <w:r w:rsidRPr="0089317F">
        <w:rPr>
          <w:rFonts w:ascii="Times New Roman" w:eastAsia="Times New Roman" w:hAnsi="Times New Roman" w:cs="Times New Roman"/>
        </w:rPr>
        <w:t>”</w:t>
      </w:r>
    </w:p>
    <w:p w14:paraId="02111764" w14:textId="77777777" w:rsidR="0089317F" w:rsidRPr="0089317F" w:rsidRDefault="0089317F" w:rsidP="0089317F">
      <w:pPr>
        <w:tabs>
          <w:tab w:val="left" w:pos="142"/>
        </w:tabs>
        <w:spacing w:line="256" w:lineRule="auto"/>
        <w:contextualSpacing/>
        <w:jc w:val="both"/>
        <w:rPr>
          <w:rFonts w:ascii="Times New Roman" w:eastAsia="Times New Roman" w:hAnsi="Times New Roman" w:cs="Times New Roman"/>
          <w:b/>
        </w:rPr>
      </w:pPr>
    </w:p>
    <w:p w14:paraId="737576B8" w14:textId="77777777" w:rsidR="0089317F" w:rsidRPr="0089317F" w:rsidRDefault="0089317F" w:rsidP="0089317F">
      <w:pPr>
        <w:tabs>
          <w:tab w:val="left" w:pos="142"/>
        </w:tabs>
        <w:spacing w:line="256" w:lineRule="auto"/>
        <w:contextualSpacing/>
        <w:jc w:val="both"/>
        <w:rPr>
          <w:rFonts w:ascii="Times New Roman" w:eastAsia="Times New Roman" w:hAnsi="Times New Roman" w:cs="Times New Roman"/>
          <w:b/>
        </w:rPr>
      </w:pPr>
    </w:p>
    <w:p w14:paraId="7C58643B" w14:textId="78C2856B" w:rsidR="0089317F" w:rsidRPr="0089317F" w:rsidRDefault="0089317F" w:rsidP="0089317F">
      <w:pPr>
        <w:tabs>
          <w:tab w:val="left" w:pos="142"/>
        </w:tabs>
        <w:spacing w:line="256" w:lineRule="auto"/>
        <w:contextualSpacing/>
        <w:jc w:val="both"/>
        <w:rPr>
          <w:rFonts w:ascii="Times New Roman" w:eastAsia="Times New Roman" w:hAnsi="Times New Roman" w:cs="Times New Roman"/>
          <w:bCs/>
        </w:rPr>
      </w:pPr>
      <w:r w:rsidRPr="0089317F">
        <w:rPr>
          <w:rFonts w:ascii="Times New Roman" w:eastAsia="Times New Roman" w:hAnsi="Times New Roman" w:cs="Times New Roman"/>
          <w:b/>
        </w:rPr>
        <w:t xml:space="preserve">W załączniku  – Przedmiary robót </w:t>
      </w:r>
      <w:r w:rsidRPr="0089317F">
        <w:rPr>
          <w:rFonts w:ascii="Times New Roman" w:eastAsia="Times New Roman" w:hAnsi="Times New Roman" w:cs="Times New Roman"/>
          <w:bCs/>
        </w:rPr>
        <w:t xml:space="preserve">dodaje się </w:t>
      </w:r>
      <w:r w:rsidR="00FB714E">
        <w:rPr>
          <w:rFonts w:ascii="Times New Roman" w:eastAsia="Times New Roman" w:hAnsi="Times New Roman" w:cs="Times New Roman"/>
          <w:bCs/>
        </w:rPr>
        <w:t>zmian</w:t>
      </w:r>
      <w:r w:rsidR="002D1ED2">
        <w:rPr>
          <w:rFonts w:ascii="Times New Roman" w:eastAsia="Times New Roman" w:hAnsi="Times New Roman" w:cs="Times New Roman"/>
          <w:bCs/>
        </w:rPr>
        <w:t>y</w:t>
      </w:r>
      <w:r w:rsidR="00FB714E">
        <w:rPr>
          <w:rFonts w:ascii="Times New Roman" w:eastAsia="Times New Roman" w:hAnsi="Times New Roman" w:cs="Times New Roman"/>
          <w:bCs/>
        </w:rPr>
        <w:t>.</w:t>
      </w:r>
      <w:r w:rsidRPr="0089317F">
        <w:rPr>
          <w:rFonts w:ascii="Times New Roman" w:eastAsia="Times New Roman" w:hAnsi="Times New Roman" w:cs="Times New Roman"/>
          <w:bCs/>
        </w:rPr>
        <w:t>. Poprzednia wersja w/w dokumentu sprzed modyfikacji traci moc.</w:t>
      </w:r>
    </w:p>
    <w:p w14:paraId="660A2125" w14:textId="77777777" w:rsidR="0089317F" w:rsidRPr="0089317F" w:rsidRDefault="0089317F" w:rsidP="0089317F">
      <w:pPr>
        <w:tabs>
          <w:tab w:val="left" w:pos="142"/>
        </w:tabs>
        <w:spacing w:line="256" w:lineRule="auto"/>
        <w:contextualSpacing/>
        <w:jc w:val="both"/>
        <w:rPr>
          <w:rFonts w:ascii="Times New Roman" w:eastAsia="Times New Roman" w:hAnsi="Times New Roman" w:cs="Times New Roman"/>
          <w:b/>
        </w:rPr>
      </w:pPr>
    </w:p>
    <w:p w14:paraId="2DA67012" w14:textId="77777777" w:rsidR="0089317F" w:rsidRPr="0089317F" w:rsidRDefault="0089317F" w:rsidP="0089317F">
      <w:pPr>
        <w:spacing w:after="0" w:line="240" w:lineRule="auto"/>
        <w:ind w:right="-357"/>
        <w:jc w:val="both"/>
        <w:rPr>
          <w:rFonts w:ascii="Times New Roman" w:eastAsia="Times New Roman" w:hAnsi="Times New Roman" w:cs="Times New Roman"/>
          <w:b/>
        </w:rPr>
      </w:pPr>
    </w:p>
    <w:p w14:paraId="65261E08" w14:textId="77777777" w:rsidR="0089317F" w:rsidRPr="0089317F" w:rsidRDefault="0089317F" w:rsidP="0089317F">
      <w:pPr>
        <w:spacing w:after="200" w:line="240" w:lineRule="auto"/>
        <w:ind w:right="-357"/>
        <w:contextualSpacing/>
        <w:jc w:val="both"/>
        <w:rPr>
          <w:rFonts w:ascii="Times New Roman" w:eastAsia="Calibri" w:hAnsi="Times New Roman" w:cs="Times New Roman"/>
          <w:b/>
        </w:rPr>
      </w:pPr>
      <w:r w:rsidRPr="0089317F">
        <w:rPr>
          <w:rFonts w:ascii="Times New Roman" w:eastAsia="Calibri" w:hAnsi="Times New Roman" w:cs="Times New Roman"/>
          <w:b/>
        </w:rPr>
        <w:t xml:space="preserve">Powyższa odpowiedź na pytanie i modyfikacje treści SWZ oraz załączników stanowią integralną część dokumentów zamówienia, to jest Opisu przedmiotu zamówienia wraz z załącznikami oraz Specyfikacji Warunków Zamówienia. </w:t>
      </w:r>
    </w:p>
    <w:p w14:paraId="025AFB4B" w14:textId="77777777" w:rsidR="0089317F" w:rsidRPr="0089317F" w:rsidRDefault="0089317F" w:rsidP="0089317F">
      <w:pPr>
        <w:spacing w:after="200" w:line="240" w:lineRule="auto"/>
        <w:ind w:right="-357"/>
        <w:contextualSpacing/>
        <w:jc w:val="both"/>
        <w:rPr>
          <w:rFonts w:ascii="Times New Roman" w:eastAsia="Calibri" w:hAnsi="Times New Roman" w:cs="Times New Roman"/>
          <w:b/>
        </w:rPr>
      </w:pPr>
    </w:p>
    <w:p w14:paraId="77670C50" w14:textId="77777777" w:rsidR="0089317F" w:rsidRPr="0089317F" w:rsidRDefault="0089317F" w:rsidP="0089317F">
      <w:pPr>
        <w:spacing w:after="200" w:line="240" w:lineRule="auto"/>
        <w:ind w:right="-357"/>
        <w:contextualSpacing/>
        <w:jc w:val="both"/>
        <w:rPr>
          <w:rFonts w:ascii="Times New Roman" w:eastAsia="Calibri" w:hAnsi="Times New Roman" w:cs="Times New Roman"/>
          <w:b/>
        </w:rPr>
      </w:pPr>
    </w:p>
    <w:p w14:paraId="47504F60" w14:textId="77777777" w:rsidR="0089317F" w:rsidRPr="0089317F" w:rsidRDefault="0089317F" w:rsidP="0089317F">
      <w:pPr>
        <w:spacing w:after="200" w:line="240" w:lineRule="auto"/>
        <w:ind w:right="-357"/>
        <w:contextualSpacing/>
        <w:jc w:val="both"/>
        <w:rPr>
          <w:rFonts w:ascii="Times New Roman" w:eastAsia="Calibri" w:hAnsi="Times New Roman" w:cs="Times New Roman"/>
          <w:b/>
        </w:rPr>
      </w:pPr>
      <w:r w:rsidRPr="0089317F">
        <w:rPr>
          <w:rFonts w:ascii="Times New Roman" w:eastAsia="Calibri" w:hAnsi="Times New Roman" w:cs="Times New Roman"/>
          <w:b/>
        </w:rPr>
        <w:t xml:space="preserve">Powyższa modyfikacja powoduje zmianę treści ogłoszenia. </w:t>
      </w:r>
    </w:p>
    <w:p w14:paraId="6F01FF72" w14:textId="77777777" w:rsidR="0089317F" w:rsidRPr="0089317F" w:rsidRDefault="0089317F" w:rsidP="0089317F">
      <w:pPr>
        <w:spacing w:after="0" w:line="240" w:lineRule="auto"/>
        <w:jc w:val="both"/>
        <w:rPr>
          <w:rFonts w:ascii="Times New Roman" w:eastAsia="Times New Roman" w:hAnsi="Times New Roman" w:cs="Times New Roman"/>
          <w:color w:val="FF0000"/>
          <w:lang w:eastAsia="pl-PL"/>
        </w:rPr>
      </w:pPr>
    </w:p>
    <w:p w14:paraId="18E8FE13" w14:textId="77777777" w:rsidR="0029050D" w:rsidRPr="0029050D" w:rsidRDefault="0029050D" w:rsidP="003A5298">
      <w:pPr>
        <w:jc w:val="both"/>
        <w:rPr>
          <w:rFonts w:ascii="Times New Roman" w:hAnsi="Times New Roman" w:cs="Times New Roman"/>
          <w:sz w:val="24"/>
          <w:szCs w:val="24"/>
        </w:rPr>
      </w:pPr>
    </w:p>
    <w:sectPr w:rsidR="0029050D" w:rsidRPr="00290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13AB"/>
    <w:multiLevelType w:val="hybridMultilevel"/>
    <w:tmpl w:val="9B0A5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BC6983"/>
    <w:multiLevelType w:val="hybridMultilevel"/>
    <w:tmpl w:val="34EC980E"/>
    <w:lvl w:ilvl="0" w:tplc="C51C3DB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18"/>
    <w:rsid w:val="000C1B19"/>
    <w:rsid w:val="00154F1F"/>
    <w:rsid w:val="0029050D"/>
    <w:rsid w:val="002D1ED2"/>
    <w:rsid w:val="00373D42"/>
    <w:rsid w:val="00393F2F"/>
    <w:rsid w:val="003A5298"/>
    <w:rsid w:val="004A0191"/>
    <w:rsid w:val="004E10F9"/>
    <w:rsid w:val="005F3DDB"/>
    <w:rsid w:val="006578C3"/>
    <w:rsid w:val="00745D55"/>
    <w:rsid w:val="007624CC"/>
    <w:rsid w:val="0089317F"/>
    <w:rsid w:val="00A64697"/>
    <w:rsid w:val="00A71298"/>
    <w:rsid w:val="00BE669A"/>
    <w:rsid w:val="00D434AE"/>
    <w:rsid w:val="00D85C83"/>
    <w:rsid w:val="00DE3F18"/>
    <w:rsid w:val="00FB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753C"/>
  <w15:docId w15:val="{E5F50D2E-8239-4105-B4BD-A4F73778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D434A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3F18"/>
    <w:pPr>
      <w:ind w:left="720"/>
      <w:contextualSpacing/>
    </w:pPr>
  </w:style>
  <w:style w:type="character" w:customStyle="1" w:styleId="Nagwek2Znak">
    <w:name w:val="Nagłówek 2 Znak"/>
    <w:basedOn w:val="Domylnaczcionkaakapitu"/>
    <w:link w:val="Nagwek2"/>
    <w:uiPriority w:val="9"/>
    <w:rsid w:val="00D434AE"/>
    <w:rPr>
      <w:rFonts w:asciiTheme="majorHAnsi" w:eastAsiaTheme="majorEastAsia" w:hAnsiTheme="majorHAnsi" w:cstheme="majorBidi"/>
      <w:b/>
      <w:bCs/>
      <w:color w:val="4472C4" w:themeColor="accent1"/>
      <w:sz w:val="26"/>
      <w:szCs w:val="26"/>
    </w:rPr>
  </w:style>
  <w:style w:type="character" w:styleId="Odwoaniedokomentarza">
    <w:name w:val="annotation reference"/>
    <w:basedOn w:val="Domylnaczcionkaakapitu"/>
    <w:uiPriority w:val="99"/>
    <w:semiHidden/>
    <w:unhideWhenUsed/>
    <w:rsid w:val="006578C3"/>
    <w:rPr>
      <w:sz w:val="16"/>
      <w:szCs w:val="16"/>
    </w:rPr>
  </w:style>
  <w:style w:type="paragraph" w:styleId="Tekstkomentarza">
    <w:name w:val="annotation text"/>
    <w:basedOn w:val="Normalny"/>
    <w:link w:val="TekstkomentarzaZnak"/>
    <w:uiPriority w:val="99"/>
    <w:semiHidden/>
    <w:unhideWhenUsed/>
    <w:rsid w:val="006578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78C3"/>
    <w:rPr>
      <w:sz w:val="20"/>
      <w:szCs w:val="20"/>
    </w:rPr>
  </w:style>
  <w:style w:type="paragraph" w:styleId="Tematkomentarza">
    <w:name w:val="annotation subject"/>
    <w:basedOn w:val="Tekstkomentarza"/>
    <w:next w:val="Tekstkomentarza"/>
    <w:link w:val="TematkomentarzaZnak"/>
    <w:uiPriority w:val="99"/>
    <w:semiHidden/>
    <w:unhideWhenUsed/>
    <w:rsid w:val="006578C3"/>
    <w:rPr>
      <w:b/>
      <w:bCs/>
    </w:rPr>
  </w:style>
  <w:style w:type="character" w:customStyle="1" w:styleId="TematkomentarzaZnak">
    <w:name w:val="Temat komentarza Znak"/>
    <w:basedOn w:val="TekstkomentarzaZnak"/>
    <w:link w:val="Tematkomentarza"/>
    <w:uiPriority w:val="99"/>
    <w:semiHidden/>
    <w:rsid w:val="006578C3"/>
    <w:rPr>
      <w:b/>
      <w:bCs/>
      <w:sz w:val="20"/>
      <w:szCs w:val="20"/>
    </w:rPr>
  </w:style>
  <w:style w:type="paragraph" w:styleId="Tekstdymka">
    <w:name w:val="Balloon Text"/>
    <w:basedOn w:val="Normalny"/>
    <w:link w:val="TekstdymkaZnak"/>
    <w:uiPriority w:val="99"/>
    <w:semiHidden/>
    <w:unhideWhenUsed/>
    <w:rsid w:val="004E10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1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19556">
      <w:bodyDiv w:val="1"/>
      <w:marLeft w:val="0"/>
      <w:marRight w:val="0"/>
      <w:marTop w:val="0"/>
      <w:marBottom w:val="0"/>
      <w:divBdr>
        <w:top w:val="none" w:sz="0" w:space="0" w:color="auto"/>
        <w:left w:val="none" w:sz="0" w:space="0" w:color="auto"/>
        <w:bottom w:val="none" w:sz="0" w:space="0" w:color="auto"/>
        <w:right w:val="none" w:sz="0" w:space="0" w:color="auto"/>
      </w:divBdr>
    </w:div>
    <w:div w:id="546184320">
      <w:bodyDiv w:val="1"/>
      <w:marLeft w:val="0"/>
      <w:marRight w:val="0"/>
      <w:marTop w:val="0"/>
      <w:marBottom w:val="0"/>
      <w:divBdr>
        <w:top w:val="none" w:sz="0" w:space="0" w:color="auto"/>
        <w:left w:val="none" w:sz="0" w:space="0" w:color="auto"/>
        <w:bottom w:val="none" w:sz="0" w:space="0" w:color="auto"/>
        <w:right w:val="none" w:sz="0" w:space="0" w:color="auto"/>
      </w:divBdr>
    </w:div>
    <w:div w:id="1092048529">
      <w:bodyDiv w:val="1"/>
      <w:marLeft w:val="0"/>
      <w:marRight w:val="0"/>
      <w:marTop w:val="0"/>
      <w:marBottom w:val="0"/>
      <w:divBdr>
        <w:top w:val="none" w:sz="0" w:space="0" w:color="auto"/>
        <w:left w:val="none" w:sz="0" w:space="0" w:color="auto"/>
        <w:bottom w:val="none" w:sz="0" w:space="0" w:color="auto"/>
        <w:right w:val="none" w:sz="0" w:space="0" w:color="auto"/>
      </w:divBdr>
      <w:divsChild>
        <w:div w:id="1812673438">
          <w:marLeft w:val="0"/>
          <w:marRight w:val="0"/>
          <w:marTop w:val="0"/>
          <w:marBottom w:val="0"/>
          <w:divBdr>
            <w:top w:val="none" w:sz="0" w:space="0" w:color="auto"/>
            <w:left w:val="none" w:sz="0" w:space="0" w:color="auto"/>
            <w:bottom w:val="none" w:sz="0" w:space="0" w:color="auto"/>
            <w:right w:val="none" w:sz="0" w:space="0" w:color="auto"/>
          </w:divBdr>
          <w:divsChild>
            <w:div w:id="689188109">
              <w:marLeft w:val="0"/>
              <w:marRight w:val="0"/>
              <w:marTop w:val="0"/>
              <w:marBottom w:val="0"/>
              <w:divBdr>
                <w:top w:val="none" w:sz="0" w:space="0" w:color="auto"/>
                <w:left w:val="none" w:sz="0" w:space="0" w:color="auto"/>
                <w:bottom w:val="none" w:sz="0" w:space="0" w:color="auto"/>
                <w:right w:val="none" w:sz="0" w:space="0" w:color="auto"/>
              </w:divBdr>
            </w:div>
          </w:divsChild>
        </w:div>
        <w:div w:id="1175535372">
          <w:marLeft w:val="0"/>
          <w:marRight w:val="0"/>
          <w:marTop w:val="0"/>
          <w:marBottom w:val="0"/>
          <w:divBdr>
            <w:top w:val="none" w:sz="0" w:space="0" w:color="auto"/>
            <w:left w:val="none" w:sz="0" w:space="0" w:color="auto"/>
            <w:bottom w:val="none" w:sz="0" w:space="0" w:color="auto"/>
            <w:right w:val="none" w:sz="0" w:space="0" w:color="auto"/>
          </w:divBdr>
          <w:divsChild>
            <w:div w:id="956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1464</Words>
  <Characters>8784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Budownictwo</dc:creator>
  <cp:lastModifiedBy>Jarosław Sobczak</cp:lastModifiedBy>
  <cp:revision>3</cp:revision>
  <cp:lastPrinted>2021-05-24T12:42:00Z</cp:lastPrinted>
  <dcterms:created xsi:type="dcterms:W3CDTF">2021-05-24T12:40:00Z</dcterms:created>
  <dcterms:modified xsi:type="dcterms:W3CDTF">2021-05-24T12:52:00Z</dcterms:modified>
</cp:coreProperties>
</file>